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3D018" w14:textId="77777777" w:rsidR="00302961" w:rsidRDefault="00302961" w:rsidP="004F2A48">
      <w:pPr>
        <w:pStyle w:val="Heading1"/>
        <w:spacing w:after="0"/>
      </w:pPr>
    </w:p>
    <w:p w14:paraId="595189BD" w14:textId="161B4070" w:rsidR="00CC346A" w:rsidRDefault="000E2D06" w:rsidP="004F2A48">
      <w:pPr>
        <w:pStyle w:val="Heading1"/>
        <w:spacing w:after="0"/>
      </w:pPr>
      <w:r w:rsidRPr="004F2A48">
        <w:rPr>
          <w:b/>
          <w:bCs/>
          <w:noProof/>
          <w:color w:val="000000"/>
        </w:rPr>
        <w:drawing>
          <wp:inline distT="0" distB="0" distL="0" distR="0" wp14:anchorId="0D24E8BC" wp14:editId="351D327D">
            <wp:extent cx="2375931" cy="400050"/>
            <wp:effectExtent l="0" t="0" r="5715" b="0"/>
            <wp:docPr id="3"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6815" cy="401883"/>
                    </a:xfrm>
                    <a:prstGeom prst="rect">
                      <a:avLst/>
                    </a:prstGeom>
                  </pic:spPr>
                </pic:pic>
              </a:graphicData>
            </a:graphic>
          </wp:inline>
        </w:drawing>
      </w:r>
    </w:p>
    <w:p w14:paraId="351163A8" w14:textId="77777777" w:rsidR="004F2A48" w:rsidRDefault="004F2A48" w:rsidP="004E7DB4">
      <w:pPr>
        <w:spacing w:after="0"/>
      </w:pPr>
    </w:p>
    <w:p w14:paraId="518C4401" w14:textId="77777777" w:rsidR="004E7DB4" w:rsidRPr="004E7DB4" w:rsidRDefault="004E7DB4" w:rsidP="004E7DB4">
      <w:pPr>
        <w:shd w:val="clear" w:color="auto" w:fill="auto"/>
        <w:spacing w:after="0" w:line="240" w:lineRule="auto"/>
        <w:jc w:val="center"/>
        <w:rPr>
          <w:b/>
          <w:bCs/>
          <w:color w:val="003769"/>
          <w:sz w:val="24"/>
          <w:szCs w:val="24"/>
          <w:lang w:val="es-CO"/>
        </w:rPr>
      </w:pPr>
      <w:r w:rsidRPr="004E7DB4">
        <w:rPr>
          <w:b/>
          <w:bCs/>
          <w:color w:val="003769"/>
          <w:sz w:val="24"/>
          <w:szCs w:val="24"/>
          <w:lang w:val="es-US"/>
        </w:rPr>
        <w:t>Departamento de Otorrinolaringología y Cirugía de Cabeza y Cuello</w:t>
      </w:r>
    </w:p>
    <w:p w14:paraId="0D19CA0C" w14:textId="77777777" w:rsidR="004E7DB4" w:rsidRPr="004E7DB4" w:rsidRDefault="004E7DB4" w:rsidP="004E7DB4">
      <w:pPr>
        <w:shd w:val="clear" w:color="auto" w:fill="auto"/>
        <w:spacing w:after="0" w:line="240" w:lineRule="auto"/>
        <w:jc w:val="center"/>
        <w:rPr>
          <w:rFonts w:ascii="Times New Roman" w:hAnsi="Times New Roman" w:cs="Times New Roman"/>
          <w:b/>
          <w:bCs/>
          <w:szCs w:val="24"/>
          <w:lang w:val="es-CO"/>
        </w:rPr>
      </w:pPr>
    </w:p>
    <w:p w14:paraId="3168D3E6" w14:textId="77777777" w:rsidR="004E7DB4" w:rsidRPr="004E7DB4" w:rsidRDefault="004E7DB4" w:rsidP="004E7DB4">
      <w:pPr>
        <w:shd w:val="clear" w:color="auto" w:fill="auto"/>
        <w:spacing w:after="0" w:line="240" w:lineRule="auto"/>
        <w:jc w:val="center"/>
        <w:rPr>
          <w:b/>
          <w:bCs/>
          <w:szCs w:val="24"/>
          <w:lang w:val="es-CO"/>
        </w:rPr>
      </w:pPr>
      <w:r w:rsidRPr="004E7DB4">
        <w:rPr>
          <w:b/>
          <w:bCs/>
          <w:szCs w:val="24"/>
          <w:lang w:val="es-US"/>
        </w:rPr>
        <w:t>Instrucciones para cirugía en Hutch Division – Montefiore</w:t>
      </w:r>
    </w:p>
    <w:p w14:paraId="0FB19E5A" w14:textId="77777777" w:rsidR="004E7DB4" w:rsidRDefault="004E7DB4" w:rsidP="003A59D9">
      <w:pPr>
        <w:rPr>
          <w:lang w:val="es-US"/>
        </w:rPr>
      </w:pPr>
    </w:p>
    <w:p w14:paraId="085DE493" w14:textId="17D24751" w:rsidR="004E7DB4" w:rsidRPr="004E7DB4" w:rsidRDefault="003A59D9" w:rsidP="004E7DB4">
      <w:pPr>
        <w:spacing w:after="0"/>
        <w:rPr>
          <w:lang w:val="es-US"/>
        </w:rPr>
      </w:pPr>
      <w:r w:rsidRPr="004E7DB4">
        <w:rPr>
          <w:lang w:val="es-US"/>
        </w:rPr>
        <w:t>Cirujano: ______________________________</w:t>
      </w:r>
      <w:r w:rsidR="004E7DB4" w:rsidRPr="004E7DB4">
        <w:rPr>
          <w:lang w:val="es-US"/>
        </w:rPr>
        <w:t>_</w:t>
      </w:r>
    </w:p>
    <w:p w14:paraId="0FBA8116" w14:textId="7906A3B2" w:rsidR="003A59D9" w:rsidRPr="004E7DB4" w:rsidRDefault="003A59D9" w:rsidP="004E7DB4">
      <w:pPr>
        <w:spacing w:after="0"/>
        <w:rPr>
          <w:b/>
          <w:bCs/>
          <w:lang w:val="es-CO"/>
        </w:rPr>
      </w:pPr>
      <w:r w:rsidRPr="004E7DB4">
        <w:rPr>
          <w:lang w:val="es-US"/>
        </w:rPr>
        <w:t>Programador quirúrgico: __________________</w:t>
      </w:r>
      <w:r w:rsidR="004E7DB4" w:rsidRPr="004E7DB4">
        <w:rPr>
          <w:lang w:val="es-US"/>
        </w:rPr>
        <w:t>_</w:t>
      </w:r>
    </w:p>
    <w:p w14:paraId="00F6E2D7" w14:textId="6DE371EC" w:rsidR="003A59D9" w:rsidRPr="004E7DB4" w:rsidRDefault="003A59D9" w:rsidP="004E7DB4">
      <w:pPr>
        <w:spacing w:after="0"/>
        <w:rPr>
          <w:lang w:val="es-CO"/>
        </w:rPr>
      </w:pPr>
      <w:r w:rsidRPr="004E7DB4">
        <w:rPr>
          <w:lang w:val="es-US"/>
        </w:rPr>
        <w:t>Número telefónico: ______________________</w:t>
      </w:r>
      <w:r w:rsidR="004E7DB4" w:rsidRPr="004E7DB4">
        <w:rPr>
          <w:lang w:val="es-US"/>
        </w:rPr>
        <w:t>_</w:t>
      </w:r>
    </w:p>
    <w:p w14:paraId="1A690E47" w14:textId="668423C5" w:rsidR="003A59D9" w:rsidRPr="004E7DB4" w:rsidRDefault="003A59D9" w:rsidP="003A59D9">
      <w:pPr>
        <w:spacing w:after="0"/>
        <w:rPr>
          <w:b/>
          <w:bCs/>
          <w:lang w:val="es-CO"/>
        </w:rPr>
      </w:pPr>
      <w:r w:rsidRPr="004E7DB4">
        <w:rPr>
          <w:lang w:val="es-US"/>
        </w:rPr>
        <w:t>Correo electrónico: ______________________</w:t>
      </w:r>
      <w:r w:rsidR="004E7DB4" w:rsidRPr="004E7DB4">
        <w:rPr>
          <w:lang w:val="es-US"/>
        </w:rPr>
        <w:t>_</w:t>
      </w:r>
    </w:p>
    <w:p w14:paraId="4B5567CD" w14:textId="77777777" w:rsidR="003A59D9" w:rsidRPr="004E7DB4" w:rsidRDefault="003A59D9" w:rsidP="004E7DB4">
      <w:pPr>
        <w:spacing w:after="0"/>
        <w:rPr>
          <w:lang w:val="es-CO"/>
        </w:rPr>
      </w:pPr>
      <w:r w:rsidRPr="004E7DB4">
        <w:rPr>
          <w:lang w:val="es-US"/>
        </w:rPr>
        <w:tab/>
      </w:r>
      <w:r w:rsidRPr="004E7DB4">
        <w:rPr>
          <w:lang w:val="es-US"/>
        </w:rPr>
        <w:tab/>
        <w:t xml:space="preserve">        </w:t>
      </w:r>
    </w:p>
    <w:p w14:paraId="267BF6AF" w14:textId="77777777" w:rsidR="003A59D9" w:rsidRPr="004E7DB4" w:rsidRDefault="003A59D9" w:rsidP="003A59D9">
      <w:pPr>
        <w:rPr>
          <w:lang w:val="es-CO"/>
        </w:rPr>
      </w:pPr>
      <w:r w:rsidRPr="004E7DB4">
        <w:rPr>
          <w:lang w:val="es-US"/>
        </w:rPr>
        <w:t xml:space="preserve">Por favor, tenga en cuenta que puede transcurrir </w:t>
      </w:r>
      <w:r w:rsidRPr="004E7DB4">
        <w:rPr>
          <w:b/>
          <w:bCs/>
          <w:u w:val="single"/>
          <w:lang w:val="es-US"/>
        </w:rPr>
        <w:t>una semana</w:t>
      </w:r>
      <w:r w:rsidRPr="004E7DB4">
        <w:rPr>
          <w:lang w:val="es-US"/>
        </w:rPr>
        <w:t xml:space="preserve"> hasta que reciba la llamada para informarle la fecha de la cirugía. </w:t>
      </w:r>
    </w:p>
    <w:p w14:paraId="068C554D" w14:textId="77777777" w:rsidR="003A59D9" w:rsidRPr="004E7DB4" w:rsidRDefault="003A59D9" w:rsidP="003A59D9">
      <w:pPr>
        <w:pStyle w:val="Heading1"/>
        <w:rPr>
          <w:rFonts w:ascii="Arial" w:hAnsi="Arial" w:cs="Arial"/>
          <w:sz w:val="22"/>
          <w:szCs w:val="22"/>
          <w:lang w:val="es-CO"/>
        </w:rPr>
      </w:pPr>
      <w:r w:rsidRPr="004E7DB4">
        <w:rPr>
          <w:rFonts w:ascii="Arial" w:hAnsi="Arial" w:cs="Arial"/>
          <w:b/>
          <w:bCs/>
          <w:sz w:val="22"/>
          <w:szCs w:val="22"/>
          <w:lang w:val="es-US"/>
        </w:rPr>
        <w:t>Fecha de la cirugía</w:t>
      </w:r>
      <w:r w:rsidRPr="004E7DB4">
        <w:rPr>
          <w:rFonts w:ascii="Arial" w:hAnsi="Arial" w:cs="Arial"/>
          <w:sz w:val="22"/>
          <w:szCs w:val="22"/>
          <w:lang w:val="es-US"/>
        </w:rPr>
        <w:t>: ___________________________________</w:t>
      </w:r>
    </w:p>
    <w:p w14:paraId="3787E0D4" w14:textId="77777777" w:rsidR="003A59D9" w:rsidRPr="004E7DB4" w:rsidRDefault="003A59D9" w:rsidP="003A59D9">
      <w:pPr>
        <w:spacing w:after="0"/>
        <w:jc w:val="both"/>
        <w:rPr>
          <w:lang w:val="es-CO"/>
        </w:rPr>
      </w:pPr>
      <w:r w:rsidRPr="004E7DB4">
        <w:rPr>
          <w:b/>
          <w:bCs/>
          <w:lang w:val="es-US"/>
        </w:rPr>
        <w:t>Lugar:</w:t>
      </w:r>
      <w:r w:rsidRPr="004E7DB4">
        <w:rPr>
          <w:lang w:val="es-US"/>
        </w:rPr>
        <w:tab/>
      </w:r>
      <w:r w:rsidRPr="004E7DB4">
        <w:rPr>
          <w:lang w:val="es-US"/>
        </w:rPr>
        <w:tab/>
        <w:t>Hutch Division – Montefiore</w:t>
      </w:r>
    </w:p>
    <w:p w14:paraId="72C8EC6B" w14:textId="77777777" w:rsidR="003A59D9" w:rsidRPr="004E7DB4" w:rsidRDefault="003A59D9" w:rsidP="003A59D9">
      <w:pPr>
        <w:spacing w:after="0"/>
        <w:jc w:val="both"/>
      </w:pPr>
      <w:r w:rsidRPr="004E7DB4">
        <w:rPr>
          <w:lang w:val="es-US"/>
        </w:rPr>
        <w:tab/>
      </w:r>
      <w:r w:rsidRPr="004E7DB4">
        <w:rPr>
          <w:lang w:val="es-US"/>
        </w:rPr>
        <w:tab/>
      </w:r>
      <w:r w:rsidRPr="004E7DB4">
        <w:t>1250 Waters Place</w:t>
      </w:r>
      <w:r w:rsidRPr="004E7DB4">
        <w:tab/>
      </w:r>
    </w:p>
    <w:p w14:paraId="2122C90C" w14:textId="77777777" w:rsidR="003A59D9" w:rsidRPr="004E7DB4" w:rsidRDefault="003A59D9" w:rsidP="003A59D9">
      <w:pPr>
        <w:spacing w:after="0"/>
        <w:jc w:val="both"/>
      </w:pPr>
      <w:r w:rsidRPr="004E7DB4">
        <w:tab/>
      </w:r>
      <w:r w:rsidRPr="004E7DB4">
        <w:tab/>
        <w:t>Bronx, NY 10461</w:t>
      </w:r>
    </w:p>
    <w:p w14:paraId="42613BFF" w14:textId="7C8348EA" w:rsidR="003A59D9" w:rsidRPr="004E7DB4" w:rsidRDefault="003A59D9" w:rsidP="003A59D9">
      <w:pPr>
        <w:spacing w:after="0"/>
        <w:jc w:val="both"/>
      </w:pPr>
      <w:r w:rsidRPr="004E7DB4">
        <w:tab/>
      </w:r>
      <w:r w:rsidRPr="004E7DB4">
        <w:tab/>
        <w:t>(Torre 2, 4</w:t>
      </w:r>
      <w:r w:rsidRPr="004E7DB4">
        <w:rPr>
          <w:vertAlign w:val="superscript"/>
        </w:rPr>
        <w:t>to</w:t>
      </w:r>
      <w:r w:rsidRPr="004E7DB4">
        <w:t xml:space="preserve"> piso)</w:t>
      </w:r>
    </w:p>
    <w:p w14:paraId="0646B331" w14:textId="77777777" w:rsidR="003A59D9" w:rsidRPr="004E7DB4" w:rsidRDefault="003A59D9" w:rsidP="004E7DB4">
      <w:pPr>
        <w:spacing w:after="0"/>
        <w:jc w:val="both"/>
        <w:rPr>
          <w:b/>
          <w:bCs/>
          <w:lang w:val="es-US"/>
        </w:rPr>
      </w:pPr>
    </w:p>
    <w:p w14:paraId="274787B8" w14:textId="53913FBA" w:rsidR="003A59D9" w:rsidRPr="004E7DB4" w:rsidRDefault="003A59D9" w:rsidP="003A59D9">
      <w:pPr>
        <w:jc w:val="both"/>
        <w:rPr>
          <w:b/>
          <w:bCs/>
        </w:rPr>
      </w:pPr>
      <w:r w:rsidRPr="004E7DB4">
        <w:rPr>
          <w:b/>
          <w:bCs/>
          <w:lang w:val="es-US"/>
        </w:rPr>
        <w:t>Lista de control prequirúrgica:</w:t>
      </w:r>
    </w:p>
    <w:p w14:paraId="7E2E6EC3" w14:textId="3B55E627" w:rsidR="003A59D9" w:rsidRPr="004E7DB4" w:rsidRDefault="003A59D9" w:rsidP="003A59D9">
      <w:pPr>
        <w:numPr>
          <w:ilvl w:val="0"/>
          <w:numId w:val="11"/>
        </w:numPr>
        <w:shd w:val="clear" w:color="auto" w:fill="auto"/>
        <w:spacing w:after="0" w:line="240" w:lineRule="auto"/>
        <w:jc w:val="both"/>
        <w:rPr>
          <w:lang w:val="es-CO"/>
        </w:rPr>
      </w:pPr>
      <w:r w:rsidRPr="004E7DB4">
        <w:rPr>
          <w:b/>
          <w:bCs/>
          <w:lang w:val="es-US"/>
        </w:rPr>
        <w:t>Prueba de anestesia prequirúrgica (PAT) obligatoria</w:t>
      </w:r>
      <w:r w:rsidRPr="004E7DB4">
        <w:rPr>
          <w:lang w:val="es-US"/>
        </w:rPr>
        <w:t xml:space="preserve"> | Fecha y hora de la cita: ______________</w:t>
      </w:r>
      <w:r w:rsidR="006054BD" w:rsidRPr="004E7DB4">
        <w:rPr>
          <w:lang w:val="es-US"/>
        </w:rPr>
        <w:t>________</w:t>
      </w:r>
    </w:p>
    <w:p w14:paraId="565C35A3" w14:textId="77777777" w:rsidR="003A59D9" w:rsidRPr="004E7DB4" w:rsidRDefault="003A59D9" w:rsidP="003A59D9">
      <w:pPr>
        <w:numPr>
          <w:ilvl w:val="0"/>
          <w:numId w:val="11"/>
        </w:numPr>
        <w:shd w:val="clear" w:color="auto" w:fill="auto"/>
        <w:spacing w:after="0" w:line="240" w:lineRule="auto"/>
        <w:jc w:val="both"/>
        <w:rPr>
          <w:lang w:val="es-CO"/>
        </w:rPr>
      </w:pPr>
      <w:r w:rsidRPr="004E7DB4">
        <w:rPr>
          <w:b/>
          <w:bCs/>
          <w:lang w:val="es-US"/>
        </w:rPr>
        <w:t xml:space="preserve">Evaluación médica prequirúrgica obligatoria </w:t>
      </w:r>
      <w:r w:rsidRPr="004E7DB4">
        <w:rPr>
          <w:lang w:val="es-US"/>
        </w:rPr>
        <w:t>| Fecha y hora de la cita: ______________</w:t>
      </w:r>
    </w:p>
    <w:p w14:paraId="2A827F5D" w14:textId="55B8786F" w:rsidR="003A59D9" w:rsidRPr="004E7DB4" w:rsidRDefault="003A59D9" w:rsidP="003A59D9">
      <w:pPr>
        <w:numPr>
          <w:ilvl w:val="0"/>
          <w:numId w:val="11"/>
        </w:numPr>
        <w:shd w:val="clear" w:color="auto" w:fill="auto"/>
        <w:spacing w:after="0" w:line="240" w:lineRule="auto"/>
        <w:rPr>
          <w:lang w:val="es-CO"/>
        </w:rPr>
      </w:pPr>
      <w:r w:rsidRPr="004E7DB4">
        <w:rPr>
          <w:b/>
          <w:bCs/>
          <w:lang w:val="es-US"/>
        </w:rPr>
        <w:t>Evaluación adicional obligatoria</w:t>
      </w:r>
      <w:r w:rsidRPr="004E7DB4">
        <w:rPr>
          <w:lang w:val="es-US"/>
        </w:rPr>
        <w:t xml:space="preserve"> | Tipo: __________</w:t>
      </w:r>
      <w:r w:rsidR="006054BD" w:rsidRPr="004E7DB4">
        <w:rPr>
          <w:lang w:val="es-US"/>
        </w:rPr>
        <w:t>__</w:t>
      </w:r>
      <w:r w:rsidRPr="004E7DB4">
        <w:rPr>
          <w:lang w:val="es-US"/>
        </w:rPr>
        <w:t xml:space="preserve"> | Fecha y hora de la cita: _____________</w:t>
      </w:r>
      <w:r w:rsidR="006054BD" w:rsidRPr="004E7DB4">
        <w:rPr>
          <w:lang w:val="es-US"/>
        </w:rPr>
        <w:t>______</w:t>
      </w:r>
    </w:p>
    <w:p w14:paraId="6B5CE1C2" w14:textId="5452F801" w:rsidR="003A59D9" w:rsidRPr="004E7DB4" w:rsidRDefault="003A59D9" w:rsidP="003A59D9">
      <w:pPr>
        <w:numPr>
          <w:ilvl w:val="0"/>
          <w:numId w:val="11"/>
        </w:numPr>
        <w:shd w:val="clear" w:color="auto" w:fill="auto"/>
        <w:spacing w:after="0" w:line="240" w:lineRule="auto"/>
        <w:jc w:val="both"/>
        <w:rPr>
          <w:lang w:val="es-CO"/>
        </w:rPr>
      </w:pPr>
      <w:r w:rsidRPr="004E7DB4">
        <w:rPr>
          <w:b/>
          <w:bCs/>
          <w:lang w:val="es-US"/>
        </w:rPr>
        <w:t>Consulta prequirúrgica con el servicio ORL por telesalud</w:t>
      </w:r>
      <w:r w:rsidRPr="004E7DB4">
        <w:rPr>
          <w:lang w:val="es-US"/>
        </w:rPr>
        <w:t xml:space="preserve"> | Fecha y hora de la cita: _____________</w:t>
      </w:r>
      <w:r w:rsidR="006054BD" w:rsidRPr="004E7DB4">
        <w:rPr>
          <w:lang w:val="es-US"/>
        </w:rPr>
        <w:t>__</w:t>
      </w:r>
      <w:r w:rsidRPr="004E7DB4">
        <w:rPr>
          <w:lang w:val="es-US"/>
        </w:rPr>
        <w:t>_</w:t>
      </w:r>
    </w:p>
    <w:p w14:paraId="654DBA8C" w14:textId="1BED98AC" w:rsidR="003A59D9" w:rsidRPr="004E7DB4" w:rsidRDefault="003A59D9" w:rsidP="003A59D9">
      <w:pPr>
        <w:numPr>
          <w:ilvl w:val="0"/>
          <w:numId w:val="11"/>
        </w:numPr>
        <w:shd w:val="clear" w:color="auto" w:fill="auto"/>
        <w:spacing w:after="0" w:line="240" w:lineRule="auto"/>
        <w:jc w:val="both"/>
        <w:rPr>
          <w:lang w:val="es-CO"/>
        </w:rPr>
      </w:pPr>
      <w:r w:rsidRPr="004E7DB4">
        <w:rPr>
          <w:b/>
          <w:bCs/>
          <w:lang w:val="es-US"/>
        </w:rPr>
        <w:t>Prueba de Covid</w:t>
      </w:r>
      <w:r w:rsidRPr="004E7DB4">
        <w:rPr>
          <w:lang w:val="es-US"/>
        </w:rPr>
        <w:t xml:space="preserve"> | Fecha y hora de la cita: ______________</w:t>
      </w:r>
      <w:r w:rsidR="006054BD" w:rsidRPr="004E7DB4">
        <w:rPr>
          <w:lang w:val="es-US"/>
        </w:rPr>
        <w:t>____</w:t>
      </w:r>
    </w:p>
    <w:p w14:paraId="71FA7C6D" w14:textId="77777777" w:rsidR="003A59D9" w:rsidRPr="004E7DB4" w:rsidRDefault="003A59D9" w:rsidP="003A59D9">
      <w:pPr>
        <w:numPr>
          <w:ilvl w:val="0"/>
          <w:numId w:val="11"/>
        </w:numPr>
        <w:shd w:val="clear" w:color="auto" w:fill="auto"/>
        <w:spacing w:after="0" w:line="240" w:lineRule="auto"/>
        <w:jc w:val="both"/>
        <w:rPr>
          <w:lang w:val="es-CO"/>
        </w:rPr>
      </w:pPr>
      <w:r w:rsidRPr="004E7DB4">
        <w:rPr>
          <w:b/>
          <w:bCs/>
          <w:lang w:val="es-US"/>
        </w:rPr>
        <w:t>Consulta posquirúrgica</w:t>
      </w:r>
      <w:r w:rsidRPr="004E7DB4">
        <w:rPr>
          <w:lang w:val="es-US"/>
        </w:rPr>
        <w:t xml:space="preserve"> | Fecha y hora de la cita: ______________</w:t>
      </w:r>
    </w:p>
    <w:p w14:paraId="31844D32" w14:textId="77777777" w:rsidR="003A59D9" w:rsidRPr="004E7DB4" w:rsidRDefault="003A59D9" w:rsidP="003A59D9">
      <w:pPr>
        <w:numPr>
          <w:ilvl w:val="0"/>
          <w:numId w:val="11"/>
        </w:numPr>
        <w:shd w:val="clear" w:color="auto" w:fill="auto"/>
        <w:spacing w:after="0" w:line="240" w:lineRule="auto"/>
        <w:jc w:val="both"/>
      </w:pPr>
      <w:r w:rsidRPr="004E7DB4">
        <w:rPr>
          <w:b/>
          <w:bCs/>
          <w:lang w:val="es-US"/>
        </w:rPr>
        <w:t>Médico asistente</w:t>
      </w:r>
      <w:r w:rsidRPr="004E7DB4">
        <w:rPr>
          <w:lang w:val="es-US"/>
        </w:rPr>
        <w:t>______________________</w:t>
      </w:r>
    </w:p>
    <w:p w14:paraId="3B924AB6" w14:textId="77777777" w:rsidR="003A59D9" w:rsidRPr="004E7DB4" w:rsidRDefault="003A59D9" w:rsidP="004E7DB4">
      <w:pPr>
        <w:spacing w:after="0"/>
        <w:jc w:val="both"/>
      </w:pPr>
      <w:r w:rsidRPr="004E7DB4">
        <w:rPr>
          <w:lang w:val="es-US"/>
        </w:rPr>
        <w:tab/>
      </w:r>
      <w:r w:rsidRPr="004E7DB4">
        <w:rPr>
          <w:lang w:val="es-US"/>
        </w:rPr>
        <w:tab/>
      </w:r>
    </w:p>
    <w:p w14:paraId="7648EFE5" w14:textId="77777777" w:rsidR="003A59D9" w:rsidRPr="004E7DB4" w:rsidRDefault="003A59D9" w:rsidP="00D93635">
      <w:pPr>
        <w:spacing w:after="0"/>
        <w:jc w:val="both"/>
        <w:rPr>
          <w:lang w:val="es-CO"/>
        </w:rPr>
      </w:pPr>
      <w:r w:rsidRPr="004E7DB4">
        <w:rPr>
          <w:lang w:val="es-US"/>
        </w:rPr>
        <w:t xml:space="preserve">Es posible que los pacientes deban realizarse exámenes </w:t>
      </w:r>
      <w:r w:rsidRPr="004E7DB4">
        <w:rPr>
          <w:b/>
          <w:bCs/>
          <w:lang w:val="es-US"/>
        </w:rPr>
        <w:t>prequirúrgicos</w:t>
      </w:r>
      <w:r w:rsidRPr="004E7DB4">
        <w:rPr>
          <w:lang w:val="es-US"/>
        </w:rPr>
        <w:t xml:space="preserve"> antes de una operación que incluyen análisis de sangre y quizás otros exámenes, como una radiografía de tórax o un electrocardiograma (ECG). Le daremos una cita para los exámenes </w:t>
      </w:r>
      <w:r w:rsidRPr="004E7DB4">
        <w:rPr>
          <w:b/>
          <w:bCs/>
          <w:lang w:val="es-US"/>
        </w:rPr>
        <w:t>prequirúrgicos,</w:t>
      </w:r>
      <w:r w:rsidRPr="004E7DB4">
        <w:rPr>
          <w:lang w:val="es-US"/>
        </w:rPr>
        <w:t xml:space="preserve"> si es necesario, cuando lo llamemos para informarle la fecha de la operación; también puede realizarse dichos exámenes en otro establecimiento que usted elija. Su cirujano también podrá solicitar la </w:t>
      </w:r>
      <w:r w:rsidRPr="004E7DB4">
        <w:rPr>
          <w:b/>
          <w:bCs/>
          <w:lang w:val="es-US"/>
        </w:rPr>
        <w:t>autorización médica</w:t>
      </w:r>
      <w:r w:rsidRPr="004E7DB4">
        <w:rPr>
          <w:lang w:val="es-US"/>
        </w:rPr>
        <w:t xml:space="preserve"> de su médico de atención primaria o especialista, lo que significa que ese médico deberá examinarlo y notificarnos por escrito si usted está en condiciones médicas óptimas para someterse a la operación. El programador quirúrgico le comunicará si este requisito es necesario cuando lo llame para informarle la fecha de la operación. La carta de autorización médica y cualquiera de los exámenes prequirúrgicos necesarios que no se realicen en el departamento de exámenes prequirúrgicos de Montefiore Medical Center, deberán enviarse por fax. </w:t>
      </w:r>
    </w:p>
    <w:p w14:paraId="672824D7" w14:textId="77777777" w:rsidR="003A59D9" w:rsidRPr="004E7DB4" w:rsidRDefault="003A59D9" w:rsidP="003A59D9">
      <w:pPr>
        <w:pStyle w:val="BodyText"/>
        <w:rPr>
          <w:rFonts w:ascii="Arial" w:hAnsi="Arial" w:cs="Arial"/>
          <w:sz w:val="22"/>
          <w:szCs w:val="22"/>
          <w:lang w:val="es-CO"/>
        </w:rPr>
      </w:pPr>
    </w:p>
    <w:p w14:paraId="68A4E582" w14:textId="77777777" w:rsidR="003A59D9" w:rsidRPr="004E7DB4" w:rsidRDefault="003A59D9" w:rsidP="003A59D9">
      <w:pPr>
        <w:pStyle w:val="BodyText"/>
        <w:rPr>
          <w:rFonts w:ascii="Arial" w:hAnsi="Arial" w:cs="Arial"/>
          <w:b/>
          <w:bCs/>
          <w:sz w:val="22"/>
          <w:szCs w:val="22"/>
          <w:lang w:val="es-US"/>
        </w:rPr>
      </w:pPr>
    </w:p>
    <w:p w14:paraId="0A944D51" w14:textId="77777777" w:rsidR="003A59D9" w:rsidRPr="004E7DB4" w:rsidRDefault="003A59D9" w:rsidP="003A59D9">
      <w:pPr>
        <w:pStyle w:val="BodyText"/>
        <w:rPr>
          <w:rFonts w:ascii="Arial" w:hAnsi="Arial" w:cs="Arial"/>
          <w:b/>
          <w:bCs/>
          <w:sz w:val="22"/>
          <w:szCs w:val="22"/>
          <w:lang w:val="es-US"/>
        </w:rPr>
      </w:pPr>
    </w:p>
    <w:p w14:paraId="69663226" w14:textId="77777777" w:rsidR="003A59D9" w:rsidRPr="004E7DB4" w:rsidRDefault="003A59D9" w:rsidP="003A59D9">
      <w:pPr>
        <w:pStyle w:val="BodyText"/>
        <w:rPr>
          <w:rFonts w:ascii="Arial" w:hAnsi="Arial" w:cs="Arial"/>
          <w:b/>
          <w:bCs/>
          <w:sz w:val="22"/>
          <w:szCs w:val="22"/>
          <w:lang w:val="es-US"/>
        </w:rPr>
      </w:pPr>
    </w:p>
    <w:p w14:paraId="3485C2C9" w14:textId="77777777" w:rsidR="003A59D9" w:rsidRPr="004E7DB4" w:rsidRDefault="003A59D9" w:rsidP="003A59D9">
      <w:pPr>
        <w:pStyle w:val="BodyText"/>
        <w:rPr>
          <w:rFonts w:ascii="Arial" w:hAnsi="Arial" w:cs="Arial"/>
          <w:b/>
          <w:bCs/>
          <w:sz w:val="22"/>
          <w:szCs w:val="22"/>
          <w:lang w:val="es-US"/>
        </w:rPr>
      </w:pPr>
    </w:p>
    <w:p w14:paraId="0A1A47AA" w14:textId="109EBB57" w:rsidR="003A59D9" w:rsidRPr="004E7DB4" w:rsidRDefault="003A59D9" w:rsidP="003A59D9">
      <w:pPr>
        <w:pStyle w:val="BodyText"/>
        <w:rPr>
          <w:rFonts w:ascii="Arial" w:hAnsi="Arial" w:cs="Arial"/>
          <w:b/>
          <w:bCs/>
          <w:sz w:val="22"/>
          <w:szCs w:val="22"/>
          <w:lang w:val="es-CO"/>
        </w:rPr>
      </w:pPr>
      <w:r w:rsidRPr="004E7DB4">
        <w:rPr>
          <w:rFonts w:ascii="Arial" w:hAnsi="Arial" w:cs="Arial"/>
          <w:b/>
          <w:bCs/>
          <w:sz w:val="22"/>
          <w:szCs w:val="22"/>
          <w:lang w:val="es-US"/>
        </w:rPr>
        <w:t>Si necesita autorización médica y está marcado arriba:</w:t>
      </w:r>
    </w:p>
    <w:p w14:paraId="2D3C0C64" w14:textId="5A258E1D" w:rsidR="003A59D9" w:rsidRPr="004E7DB4" w:rsidRDefault="003A59D9" w:rsidP="003A59D9">
      <w:pPr>
        <w:pStyle w:val="BodyText"/>
        <w:rPr>
          <w:rFonts w:ascii="Arial" w:hAnsi="Arial" w:cs="Arial"/>
          <w:sz w:val="22"/>
          <w:szCs w:val="22"/>
          <w:lang w:val="es-CO"/>
        </w:rPr>
      </w:pPr>
      <w:r w:rsidRPr="004E7DB4">
        <w:rPr>
          <w:rFonts w:ascii="Arial" w:hAnsi="Arial" w:cs="Arial"/>
          <w:sz w:val="22"/>
          <w:szCs w:val="22"/>
          <w:lang w:val="es-US"/>
        </w:rPr>
        <w:t xml:space="preserve">Enviar la carta de autorización médica junto con los resultados de todos los exámenes prequirúrgicos realizados por su médico (ECG, radiografía de tórax y análisis de laboratorio, es decir, SMA20, CBC, PT/PTT, BMP), </w:t>
      </w:r>
      <w:r w:rsidRPr="004E7DB4">
        <w:rPr>
          <w:rFonts w:ascii="Arial" w:hAnsi="Arial" w:cs="Arial"/>
          <w:b/>
          <w:bCs/>
          <w:sz w:val="22"/>
          <w:szCs w:val="22"/>
          <w:u w:val="single"/>
          <w:lang w:val="es-US"/>
        </w:rPr>
        <w:t>tres semanas</w:t>
      </w:r>
      <w:r w:rsidRPr="004E7DB4">
        <w:rPr>
          <w:rFonts w:ascii="Arial" w:hAnsi="Arial" w:cs="Arial"/>
          <w:sz w:val="22"/>
          <w:szCs w:val="22"/>
          <w:lang w:val="es-US"/>
        </w:rPr>
        <w:t xml:space="preserve"> antes de la operación. Número de fax</w:t>
      </w:r>
      <w:r w:rsidR="006054BD" w:rsidRPr="004E7DB4">
        <w:rPr>
          <w:rFonts w:ascii="Arial" w:hAnsi="Arial" w:cs="Arial"/>
          <w:sz w:val="22"/>
          <w:szCs w:val="22"/>
          <w:lang w:val="es-US"/>
        </w:rPr>
        <w:t xml:space="preserve"> al (</w:t>
      </w:r>
      <w:r w:rsidRPr="004E7DB4">
        <w:rPr>
          <w:rFonts w:ascii="Arial" w:hAnsi="Arial" w:cs="Arial"/>
          <w:sz w:val="22"/>
          <w:szCs w:val="22"/>
          <w:lang w:val="es-US"/>
        </w:rPr>
        <w:t>718-324-8632</w:t>
      </w:r>
      <w:r w:rsidR="006054BD" w:rsidRPr="004E7DB4">
        <w:rPr>
          <w:rFonts w:ascii="Arial" w:hAnsi="Arial" w:cs="Arial"/>
          <w:sz w:val="22"/>
          <w:szCs w:val="22"/>
          <w:lang w:val="es-US"/>
        </w:rPr>
        <w:t>).</w:t>
      </w:r>
    </w:p>
    <w:p w14:paraId="73B424AD" w14:textId="77777777" w:rsidR="003A59D9" w:rsidRPr="004E7DB4" w:rsidRDefault="003A59D9" w:rsidP="003A59D9">
      <w:pPr>
        <w:pStyle w:val="BodyText"/>
        <w:rPr>
          <w:rFonts w:ascii="Arial" w:hAnsi="Arial" w:cs="Arial"/>
          <w:sz w:val="22"/>
          <w:szCs w:val="22"/>
          <w:lang w:val="es-CO"/>
        </w:rPr>
      </w:pPr>
    </w:p>
    <w:p w14:paraId="72EC3B77" w14:textId="77777777" w:rsidR="003A59D9" w:rsidRPr="004E7DB4" w:rsidRDefault="003A59D9" w:rsidP="003A59D9">
      <w:pPr>
        <w:pStyle w:val="BodyText"/>
        <w:rPr>
          <w:rFonts w:ascii="Arial" w:hAnsi="Arial" w:cs="Arial"/>
          <w:b/>
          <w:bCs/>
          <w:sz w:val="22"/>
          <w:szCs w:val="22"/>
          <w:lang w:val="es-CO"/>
        </w:rPr>
      </w:pPr>
      <w:r w:rsidRPr="004E7DB4">
        <w:rPr>
          <w:rFonts w:ascii="Arial" w:hAnsi="Arial" w:cs="Arial"/>
          <w:b/>
          <w:bCs/>
          <w:sz w:val="22"/>
          <w:szCs w:val="22"/>
          <w:lang w:val="es-US"/>
        </w:rPr>
        <w:t>Si necesita realizar la PAT y está marcado arriba:</w:t>
      </w:r>
    </w:p>
    <w:p w14:paraId="6BB229AE" w14:textId="77777777" w:rsidR="003A59D9" w:rsidRPr="004E7DB4" w:rsidRDefault="003A59D9" w:rsidP="003A59D9">
      <w:pPr>
        <w:pStyle w:val="BodyText"/>
        <w:rPr>
          <w:rFonts w:ascii="Arial" w:hAnsi="Arial" w:cs="Arial"/>
          <w:sz w:val="22"/>
          <w:szCs w:val="22"/>
          <w:lang w:val="es-CO"/>
        </w:rPr>
      </w:pPr>
      <w:r w:rsidRPr="004E7DB4">
        <w:rPr>
          <w:rFonts w:ascii="Arial" w:hAnsi="Arial" w:cs="Arial"/>
          <w:sz w:val="22"/>
          <w:szCs w:val="22"/>
          <w:lang w:val="es-US"/>
        </w:rPr>
        <w:t>La unidad para los exámenes prequirúrgicos está ubicada en uno de los siguientes lugares. Asegúrese de que le informen el lugar correcto cuando se programe la cita:</w:t>
      </w:r>
    </w:p>
    <w:p w14:paraId="2CF5F651" w14:textId="77777777" w:rsidR="003A59D9" w:rsidRPr="004E7DB4" w:rsidRDefault="003A59D9" w:rsidP="003A59D9">
      <w:pPr>
        <w:pStyle w:val="BodyText"/>
        <w:rPr>
          <w:rFonts w:ascii="Arial" w:hAnsi="Arial" w:cs="Arial"/>
          <w:sz w:val="22"/>
          <w:szCs w:val="22"/>
          <w:lang w:val="es-CO"/>
        </w:rPr>
      </w:pPr>
    </w:p>
    <w:p w14:paraId="72F74FDF" w14:textId="77777777" w:rsidR="003A59D9" w:rsidRPr="004E7DB4" w:rsidRDefault="003A59D9" w:rsidP="003A59D9">
      <w:pPr>
        <w:pStyle w:val="BodyText"/>
        <w:rPr>
          <w:rFonts w:ascii="Arial" w:hAnsi="Arial" w:cs="Arial"/>
          <w:sz w:val="22"/>
          <w:szCs w:val="22"/>
        </w:rPr>
      </w:pPr>
      <w:r w:rsidRPr="004E7DB4">
        <w:rPr>
          <w:rFonts w:ascii="Arial" w:hAnsi="Arial" w:cs="Arial"/>
          <w:sz w:val="22"/>
          <w:szCs w:val="22"/>
        </w:rPr>
        <w:t>Montefiore Medical Center (Medical Arts Pavilion)</w:t>
      </w:r>
      <w:r w:rsidRPr="004E7DB4">
        <w:rPr>
          <w:rFonts w:ascii="Arial" w:hAnsi="Arial" w:cs="Arial"/>
          <w:sz w:val="22"/>
          <w:szCs w:val="22"/>
        </w:rPr>
        <w:tab/>
      </w:r>
      <w:r w:rsidRPr="004E7DB4">
        <w:rPr>
          <w:rFonts w:ascii="Arial" w:hAnsi="Arial" w:cs="Arial"/>
          <w:sz w:val="22"/>
          <w:szCs w:val="22"/>
        </w:rPr>
        <w:tab/>
      </w:r>
      <w:r w:rsidRPr="004E7DB4">
        <w:rPr>
          <w:rFonts w:ascii="Arial" w:hAnsi="Arial" w:cs="Arial"/>
          <w:sz w:val="22"/>
          <w:szCs w:val="22"/>
        </w:rPr>
        <w:tab/>
        <w:t>Hutch Division</w:t>
      </w:r>
    </w:p>
    <w:p w14:paraId="14C02509" w14:textId="321482AF" w:rsidR="003A59D9" w:rsidRPr="004E7DB4" w:rsidRDefault="003A59D9" w:rsidP="003A59D9">
      <w:pPr>
        <w:spacing w:after="0"/>
        <w:jc w:val="both"/>
      </w:pPr>
      <w:r w:rsidRPr="004E7DB4">
        <w:t>3400 Bainbridge Ave (Entre 210</w:t>
      </w:r>
      <w:r w:rsidRPr="004E7DB4">
        <w:rPr>
          <w:vertAlign w:val="superscript"/>
        </w:rPr>
        <w:t>th</w:t>
      </w:r>
      <w:r w:rsidRPr="004E7DB4">
        <w:t xml:space="preserve"> St &amp; Gun Hill Rd)</w:t>
      </w:r>
      <w:r w:rsidRPr="004E7DB4">
        <w:tab/>
        <w:t xml:space="preserve">          o</w:t>
      </w:r>
      <w:r w:rsidRPr="004E7DB4">
        <w:tab/>
        <w:t>1250 Waters Place, Bronx, NY</w:t>
      </w:r>
    </w:p>
    <w:p w14:paraId="5ACF59B2" w14:textId="77777777" w:rsidR="00483C99" w:rsidRPr="004E7DB4" w:rsidRDefault="00483C99" w:rsidP="00483C99">
      <w:pPr>
        <w:jc w:val="both"/>
      </w:pPr>
      <w:r w:rsidRPr="004E7DB4">
        <w:rPr>
          <w:lang w:val="es-US"/>
        </w:rPr>
        <w:t>T</w:t>
      </w:r>
      <w:r w:rsidR="003A59D9" w:rsidRPr="004E7DB4">
        <w:rPr>
          <w:lang w:val="es-US"/>
        </w:rPr>
        <w:t>ome el ascensor y baje al subsuelo (Nivel LL)</w:t>
      </w:r>
      <w:r w:rsidR="003A59D9" w:rsidRPr="004E7DB4">
        <w:rPr>
          <w:lang w:val="es-US"/>
        </w:rPr>
        <w:tab/>
      </w:r>
      <w:r w:rsidR="003A59D9" w:rsidRPr="004E7DB4">
        <w:rPr>
          <w:lang w:val="es-US"/>
        </w:rPr>
        <w:tab/>
      </w:r>
      <w:r w:rsidR="003A59D9" w:rsidRPr="004E7DB4">
        <w:rPr>
          <w:lang w:val="es-US"/>
        </w:rPr>
        <w:tab/>
      </w:r>
      <w:r w:rsidRPr="004E7DB4">
        <w:rPr>
          <w:lang w:val="es-US"/>
        </w:rPr>
        <w:t>Torre 2, 2</w:t>
      </w:r>
      <w:r w:rsidRPr="004E7DB4">
        <w:rPr>
          <w:vertAlign w:val="superscript"/>
          <w:lang w:val="es-US"/>
        </w:rPr>
        <w:t>do</w:t>
      </w:r>
      <w:r w:rsidRPr="004E7DB4">
        <w:rPr>
          <w:lang w:val="es-US"/>
        </w:rPr>
        <w:t xml:space="preserve"> piso</w:t>
      </w:r>
    </w:p>
    <w:p w14:paraId="2A598A09" w14:textId="5FB0ECF6" w:rsidR="003A59D9" w:rsidRPr="004E7DB4" w:rsidRDefault="003A59D9" w:rsidP="003A59D9">
      <w:pPr>
        <w:jc w:val="both"/>
        <w:rPr>
          <w:lang w:val="es-CO"/>
        </w:rPr>
      </w:pPr>
      <w:r w:rsidRPr="004E7DB4">
        <w:rPr>
          <w:lang w:val="es-US"/>
        </w:rPr>
        <w:tab/>
      </w:r>
    </w:p>
    <w:p w14:paraId="14D67F3C" w14:textId="77777777" w:rsidR="003A59D9" w:rsidRPr="004E7DB4" w:rsidRDefault="003A59D9" w:rsidP="006054BD">
      <w:pPr>
        <w:spacing w:after="0"/>
        <w:jc w:val="both"/>
        <w:rPr>
          <w:b/>
          <w:bCs/>
          <w:lang w:val="es-US"/>
        </w:rPr>
      </w:pPr>
    </w:p>
    <w:p w14:paraId="598B20E8" w14:textId="0A8E6C1E" w:rsidR="003A59D9" w:rsidRPr="004E7DB4" w:rsidRDefault="003A59D9" w:rsidP="003A59D9">
      <w:pPr>
        <w:jc w:val="both"/>
        <w:rPr>
          <w:b/>
          <w:bCs/>
          <w:lang w:val="es-CO"/>
        </w:rPr>
      </w:pPr>
      <w:r w:rsidRPr="004E7DB4">
        <w:rPr>
          <w:b/>
          <w:bCs/>
          <w:lang w:val="es-US"/>
        </w:rPr>
        <w:t>Datos de la cirugía</w:t>
      </w:r>
    </w:p>
    <w:p w14:paraId="2375101B" w14:textId="77777777" w:rsidR="006054BD" w:rsidRPr="004E7DB4" w:rsidRDefault="003A59D9" w:rsidP="006054BD">
      <w:pPr>
        <w:spacing w:after="0"/>
        <w:jc w:val="both"/>
        <w:rPr>
          <w:lang w:val="es-US"/>
        </w:rPr>
      </w:pPr>
      <w:r w:rsidRPr="004E7DB4">
        <w:rPr>
          <w:lang w:val="es-US"/>
        </w:rPr>
        <w:t xml:space="preserve">Recibirá una llamada del personal de enfermería un día antes de la operación, entre las 2:00 p.m. y las 4:00 p.m., para indicarle la hora de la operación; también le darán instrucciones sobre cómo prepararse para la cirugía. Si necesita hablar con el personal de enfermería, puede comunicarse llamando al </w:t>
      </w:r>
    </w:p>
    <w:p w14:paraId="497A4996" w14:textId="6D8BB393" w:rsidR="003A59D9" w:rsidRPr="004E7DB4" w:rsidRDefault="006054BD" w:rsidP="006054BD">
      <w:pPr>
        <w:spacing w:after="0"/>
        <w:jc w:val="both"/>
        <w:rPr>
          <w:lang w:val="es-US"/>
        </w:rPr>
      </w:pPr>
      <w:r w:rsidRPr="004E7DB4">
        <w:rPr>
          <w:lang w:val="es-US"/>
        </w:rPr>
        <w:t>(</w:t>
      </w:r>
      <w:r w:rsidR="003A59D9" w:rsidRPr="004E7DB4">
        <w:rPr>
          <w:lang w:val="es-US"/>
        </w:rPr>
        <w:t>718-920-8723</w:t>
      </w:r>
      <w:r w:rsidRPr="004E7DB4">
        <w:rPr>
          <w:lang w:val="es-US"/>
        </w:rPr>
        <w:t>)</w:t>
      </w:r>
      <w:r w:rsidR="003A59D9" w:rsidRPr="004E7DB4">
        <w:rPr>
          <w:lang w:val="es-US"/>
        </w:rPr>
        <w:t xml:space="preserve"> </w:t>
      </w:r>
      <w:r w:rsidR="003A59D9" w:rsidRPr="004E7DB4">
        <w:rPr>
          <w:b/>
          <w:bCs/>
          <w:lang w:val="es-US"/>
        </w:rPr>
        <w:t>después de las 2:00 p.m</w:t>
      </w:r>
      <w:r w:rsidR="003A59D9" w:rsidRPr="004E7DB4">
        <w:rPr>
          <w:lang w:val="es-US"/>
        </w:rPr>
        <w:t>.</w:t>
      </w:r>
    </w:p>
    <w:p w14:paraId="22AD9942" w14:textId="77777777" w:rsidR="006054BD" w:rsidRPr="004E7DB4" w:rsidRDefault="006054BD" w:rsidP="006054BD">
      <w:pPr>
        <w:spacing w:after="0"/>
        <w:jc w:val="both"/>
        <w:rPr>
          <w:lang w:val="es-CO"/>
        </w:rPr>
      </w:pPr>
    </w:p>
    <w:p w14:paraId="22E27F7D" w14:textId="7666D332" w:rsidR="003A59D9" w:rsidRPr="004E7DB4" w:rsidRDefault="003A59D9" w:rsidP="003A59D9">
      <w:pPr>
        <w:jc w:val="both"/>
      </w:pPr>
      <w:r w:rsidRPr="004E7DB4">
        <w:rPr>
          <w:b/>
          <w:bCs/>
          <w:lang w:val="es-US"/>
        </w:rPr>
        <w:t>Requisitos para la cirugía</w:t>
      </w:r>
      <w:r w:rsidRPr="004E7DB4">
        <w:rPr>
          <w:lang w:val="es-US"/>
        </w:rPr>
        <w:t>:</w:t>
      </w:r>
    </w:p>
    <w:p w14:paraId="7DA5F633" w14:textId="273127A6" w:rsidR="003A59D9" w:rsidRPr="004E7DB4" w:rsidRDefault="003A59D9" w:rsidP="003A59D9">
      <w:pPr>
        <w:numPr>
          <w:ilvl w:val="0"/>
          <w:numId w:val="13"/>
        </w:numPr>
        <w:shd w:val="clear" w:color="auto" w:fill="auto"/>
        <w:spacing w:after="0" w:line="240" w:lineRule="auto"/>
        <w:rPr>
          <w:lang w:val="es-US"/>
        </w:rPr>
      </w:pPr>
      <w:r w:rsidRPr="004E7DB4">
        <w:rPr>
          <w:lang w:val="es-US"/>
        </w:rPr>
        <w:t>No coma nada, ni beba ningún líquido que no sea claro, después de las 12:00 de la noche anterior a la cirugía. Puede beber líquidos claros (agua, Gatorade, te claro, café negro sin leche) hasta 2 horas antes se su hora de llegada.</w:t>
      </w:r>
    </w:p>
    <w:p w14:paraId="62E30C2B" w14:textId="77777777" w:rsidR="003A59D9" w:rsidRPr="004E7DB4" w:rsidRDefault="003A59D9" w:rsidP="003A59D9">
      <w:pPr>
        <w:numPr>
          <w:ilvl w:val="0"/>
          <w:numId w:val="12"/>
        </w:numPr>
        <w:shd w:val="clear" w:color="auto" w:fill="auto"/>
        <w:spacing w:after="0" w:line="240" w:lineRule="auto"/>
        <w:jc w:val="both"/>
        <w:rPr>
          <w:lang w:val="es-CO"/>
        </w:rPr>
      </w:pPr>
      <w:r w:rsidRPr="004E7DB4">
        <w:rPr>
          <w:lang w:val="es-US"/>
        </w:rPr>
        <w:t>Por lo general, deberá tomar la medicación para la presión arterial y para el corazón con un sorbo de agua el día de la operación en su horario habitual.</w:t>
      </w:r>
    </w:p>
    <w:p w14:paraId="3B56C163" w14:textId="77777777" w:rsidR="003A59D9" w:rsidRPr="004E7DB4" w:rsidRDefault="003A59D9" w:rsidP="003A59D9">
      <w:pPr>
        <w:numPr>
          <w:ilvl w:val="0"/>
          <w:numId w:val="12"/>
        </w:numPr>
        <w:shd w:val="clear" w:color="auto" w:fill="auto"/>
        <w:spacing w:after="0" w:line="240" w:lineRule="auto"/>
        <w:jc w:val="both"/>
        <w:rPr>
          <w:b/>
          <w:bCs/>
          <w:lang w:val="es-CO"/>
        </w:rPr>
      </w:pPr>
      <w:r w:rsidRPr="004E7DB4">
        <w:rPr>
          <w:lang w:val="es-US"/>
        </w:rPr>
        <w:t xml:space="preserve">Los pacientes que toman anticoagulantes quizá tengan que suspender esta medicación transitoriamente para evitar hemorragias durante la cirugía o después. En la mayoría de las operaciones, el Plavix (clopidogrel) deberá suspenderse </w:t>
      </w:r>
      <w:r w:rsidRPr="004E7DB4">
        <w:rPr>
          <w:b/>
          <w:bCs/>
          <w:u w:val="single"/>
          <w:lang w:val="es-US"/>
        </w:rPr>
        <w:t>una semana</w:t>
      </w:r>
      <w:r w:rsidRPr="004E7DB4">
        <w:rPr>
          <w:lang w:val="es-US"/>
        </w:rPr>
        <w:t xml:space="preserve"> antes de la cirugía. Los pacientes que previamente hayan sido sometidos a una endoarteriectomía de carótida o a quienes se les haya colocado recientemente un </w:t>
      </w:r>
      <w:r w:rsidRPr="004E7DB4">
        <w:rPr>
          <w:i/>
          <w:iCs/>
          <w:lang w:val="es-US"/>
        </w:rPr>
        <w:t>stent</w:t>
      </w:r>
      <w:r w:rsidRPr="004E7DB4">
        <w:rPr>
          <w:lang w:val="es-US"/>
        </w:rPr>
        <w:t xml:space="preserve"> cardíaco deberán analizar con el médico que recetó la medicación si deben seguir tomándola hasta el día de la operación o cuándo deben suspenderla. El Ticlid (ticlopidina) deberá suspenderse </w:t>
      </w:r>
      <w:r w:rsidRPr="004E7DB4">
        <w:rPr>
          <w:b/>
          <w:bCs/>
          <w:u w:val="single"/>
          <w:lang w:val="es-US"/>
        </w:rPr>
        <w:t>dos semanas</w:t>
      </w:r>
      <w:r w:rsidRPr="004E7DB4">
        <w:rPr>
          <w:lang w:val="es-US"/>
        </w:rPr>
        <w:t xml:space="preserve"> antes de la operación. Si toma coumadin (warfarina), heparina, lovenox o fragmina, o cualquier otro anticoagulante, converse con el médico que se la recetó para saber cuándo debe suspenderla para prepararse para la operación.</w:t>
      </w:r>
    </w:p>
    <w:p w14:paraId="0A45BECC" w14:textId="77777777" w:rsidR="003A59D9" w:rsidRPr="004E7DB4" w:rsidRDefault="003A59D9" w:rsidP="003A59D9">
      <w:pPr>
        <w:numPr>
          <w:ilvl w:val="0"/>
          <w:numId w:val="12"/>
        </w:numPr>
        <w:shd w:val="clear" w:color="auto" w:fill="auto"/>
        <w:spacing w:after="0" w:line="240" w:lineRule="auto"/>
        <w:jc w:val="both"/>
        <w:rPr>
          <w:b/>
          <w:bCs/>
          <w:lang w:val="es-CO"/>
        </w:rPr>
      </w:pPr>
      <w:r w:rsidRPr="004E7DB4">
        <w:rPr>
          <w:lang w:val="es-US"/>
        </w:rPr>
        <w:t xml:space="preserve">Los antiinflamatorios no esteroides (NSAIDS), como la aspirina (ácido salicílico o salicilatos), y cualquier otra medicación con aspirina, ibuprofeno (Motrin, Advil) y Naprosyn (Aleve, Naproxen) deben suspenderse </w:t>
      </w:r>
      <w:r w:rsidRPr="004E7DB4">
        <w:rPr>
          <w:b/>
          <w:bCs/>
          <w:u w:val="single"/>
          <w:lang w:val="es-US"/>
        </w:rPr>
        <w:t>una semana</w:t>
      </w:r>
      <w:r w:rsidRPr="004E7DB4">
        <w:rPr>
          <w:lang w:val="es-US"/>
        </w:rPr>
        <w:t xml:space="preserve"> antes de la operación. El uso de estos fármacos puede aumentar el riesgo de hemorragia. Si tiene algún dolor, puede tomar Tylenol sin riesgos hasta el día de la operación.</w:t>
      </w:r>
    </w:p>
    <w:p w14:paraId="30B544B1" w14:textId="77777777" w:rsidR="003A59D9" w:rsidRPr="004E7DB4" w:rsidRDefault="003A59D9" w:rsidP="003A59D9">
      <w:pPr>
        <w:numPr>
          <w:ilvl w:val="0"/>
          <w:numId w:val="12"/>
        </w:numPr>
        <w:shd w:val="clear" w:color="auto" w:fill="auto"/>
        <w:spacing w:after="0" w:line="240" w:lineRule="auto"/>
        <w:jc w:val="both"/>
        <w:rPr>
          <w:b/>
          <w:bCs/>
          <w:lang w:val="es-CO"/>
        </w:rPr>
      </w:pPr>
      <w:r w:rsidRPr="004E7DB4">
        <w:rPr>
          <w:lang w:val="es-US"/>
        </w:rPr>
        <w:t xml:space="preserve">Los pacientes que toman medicamentos a base de hierbas deben suspenderlos </w:t>
      </w:r>
      <w:r w:rsidRPr="004E7DB4">
        <w:rPr>
          <w:b/>
          <w:bCs/>
          <w:u w:val="single"/>
          <w:lang w:val="es-US"/>
        </w:rPr>
        <w:t>una semana</w:t>
      </w:r>
      <w:r w:rsidRPr="004E7DB4">
        <w:rPr>
          <w:lang w:val="es-US"/>
        </w:rPr>
        <w:t xml:space="preserve"> antes de la operación ya que pueden provocar hemorragias y causar problemas con la anestesia.</w:t>
      </w:r>
    </w:p>
    <w:p w14:paraId="67AE52C4" w14:textId="77777777" w:rsidR="00302961" w:rsidRPr="004E7DB4" w:rsidRDefault="00302961" w:rsidP="00302961">
      <w:pPr>
        <w:shd w:val="clear" w:color="auto" w:fill="auto"/>
        <w:spacing w:after="0" w:line="240" w:lineRule="auto"/>
        <w:ind w:left="360"/>
        <w:jc w:val="both"/>
        <w:rPr>
          <w:b/>
          <w:bCs/>
          <w:lang w:val="es-CO"/>
        </w:rPr>
      </w:pPr>
    </w:p>
    <w:p w14:paraId="63F487D8" w14:textId="77777777" w:rsidR="00302961" w:rsidRPr="004E7DB4" w:rsidRDefault="00302961" w:rsidP="00302961">
      <w:pPr>
        <w:shd w:val="clear" w:color="auto" w:fill="auto"/>
        <w:spacing w:after="0" w:line="240" w:lineRule="auto"/>
        <w:ind w:left="360"/>
        <w:jc w:val="both"/>
        <w:rPr>
          <w:b/>
          <w:bCs/>
          <w:lang w:val="es-CO"/>
        </w:rPr>
      </w:pPr>
    </w:p>
    <w:p w14:paraId="7047B3C9" w14:textId="77777777" w:rsidR="00302961" w:rsidRPr="004E7DB4" w:rsidRDefault="00302961" w:rsidP="00302961">
      <w:pPr>
        <w:shd w:val="clear" w:color="auto" w:fill="auto"/>
        <w:spacing w:after="0" w:line="240" w:lineRule="auto"/>
        <w:ind w:left="360"/>
        <w:jc w:val="both"/>
        <w:rPr>
          <w:b/>
          <w:bCs/>
          <w:lang w:val="es-CO"/>
        </w:rPr>
      </w:pPr>
    </w:p>
    <w:p w14:paraId="0BB920F3" w14:textId="77777777" w:rsidR="00302961" w:rsidRPr="004E7DB4" w:rsidRDefault="00302961" w:rsidP="00302961">
      <w:pPr>
        <w:shd w:val="clear" w:color="auto" w:fill="auto"/>
        <w:spacing w:after="0" w:line="240" w:lineRule="auto"/>
        <w:ind w:left="360"/>
        <w:jc w:val="both"/>
        <w:rPr>
          <w:b/>
          <w:bCs/>
          <w:lang w:val="es-CO"/>
        </w:rPr>
      </w:pPr>
    </w:p>
    <w:p w14:paraId="08C7B597" w14:textId="77777777" w:rsidR="00302961" w:rsidRPr="004E7DB4" w:rsidRDefault="00302961" w:rsidP="00302961">
      <w:pPr>
        <w:shd w:val="clear" w:color="auto" w:fill="auto"/>
        <w:spacing w:after="0" w:line="240" w:lineRule="auto"/>
        <w:ind w:left="360"/>
        <w:jc w:val="both"/>
        <w:rPr>
          <w:b/>
          <w:bCs/>
          <w:lang w:val="es-CO"/>
        </w:rPr>
      </w:pPr>
    </w:p>
    <w:p w14:paraId="141D6357" w14:textId="77777777" w:rsidR="00302961" w:rsidRPr="004E7DB4" w:rsidRDefault="00302961" w:rsidP="00302961">
      <w:pPr>
        <w:shd w:val="clear" w:color="auto" w:fill="auto"/>
        <w:spacing w:after="0" w:line="240" w:lineRule="auto"/>
        <w:ind w:left="360"/>
        <w:jc w:val="both"/>
        <w:rPr>
          <w:b/>
          <w:bCs/>
          <w:lang w:val="es-CO"/>
        </w:rPr>
      </w:pPr>
    </w:p>
    <w:p w14:paraId="35191710" w14:textId="370C5C8F" w:rsidR="003A59D9" w:rsidRPr="004E7DB4" w:rsidRDefault="003A59D9" w:rsidP="003A59D9">
      <w:pPr>
        <w:numPr>
          <w:ilvl w:val="0"/>
          <w:numId w:val="12"/>
        </w:numPr>
        <w:shd w:val="clear" w:color="auto" w:fill="auto"/>
        <w:spacing w:after="0" w:line="240" w:lineRule="auto"/>
        <w:jc w:val="both"/>
        <w:rPr>
          <w:b/>
          <w:bCs/>
          <w:lang w:val="es-CO"/>
        </w:rPr>
      </w:pPr>
      <w:r w:rsidRPr="004E7DB4">
        <w:rPr>
          <w:lang w:val="es-US"/>
        </w:rPr>
        <w:t>Los pacientes diabéticos deben conversar con el médico que prescribe su medicación para la diabetes para saber si deben tomarla el día de la operación.</w:t>
      </w:r>
    </w:p>
    <w:p w14:paraId="392A5519" w14:textId="77777777" w:rsidR="003A59D9" w:rsidRPr="004E7DB4" w:rsidRDefault="003A59D9" w:rsidP="003A59D9">
      <w:pPr>
        <w:shd w:val="clear" w:color="auto" w:fill="auto"/>
        <w:spacing w:after="0" w:line="240" w:lineRule="auto"/>
        <w:ind w:left="360"/>
        <w:jc w:val="both"/>
        <w:rPr>
          <w:b/>
          <w:bCs/>
          <w:lang w:val="es-CO"/>
        </w:rPr>
      </w:pPr>
    </w:p>
    <w:p w14:paraId="1E9695B5" w14:textId="70DC1B8F" w:rsidR="003A59D9" w:rsidRPr="004E7DB4" w:rsidRDefault="003A59D9" w:rsidP="003A59D9">
      <w:pPr>
        <w:numPr>
          <w:ilvl w:val="0"/>
          <w:numId w:val="12"/>
        </w:numPr>
        <w:shd w:val="clear" w:color="auto" w:fill="auto"/>
        <w:spacing w:after="0" w:line="240" w:lineRule="auto"/>
        <w:jc w:val="both"/>
        <w:rPr>
          <w:b/>
          <w:bCs/>
          <w:lang w:val="es-CO"/>
        </w:rPr>
      </w:pPr>
      <w:r w:rsidRPr="004E7DB4">
        <w:rPr>
          <w:lang w:val="es-CO"/>
        </w:rPr>
        <w:t>Si toma medicamentos para la diabetes o para bajar de peso, como Ozempic o Wegovy, preguntarle a su cirujano cuando debe dejar de tomar este medicamento. Si se dosifican semanalmente, deberá suspenderlos 1 semana antes de la cirugía.</w:t>
      </w:r>
    </w:p>
    <w:p w14:paraId="11FA12E1" w14:textId="77777777" w:rsidR="003A59D9" w:rsidRPr="004E7DB4" w:rsidRDefault="003A59D9" w:rsidP="003A59D9">
      <w:pPr>
        <w:numPr>
          <w:ilvl w:val="0"/>
          <w:numId w:val="12"/>
        </w:numPr>
        <w:shd w:val="clear" w:color="auto" w:fill="auto"/>
        <w:spacing w:after="0" w:line="240" w:lineRule="auto"/>
        <w:jc w:val="both"/>
        <w:rPr>
          <w:b/>
          <w:bCs/>
          <w:lang w:val="es-CO"/>
        </w:rPr>
      </w:pPr>
      <w:r w:rsidRPr="004E7DB4">
        <w:rPr>
          <w:lang w:val="es-US"/>
        </w:rPr>
        <w:t>Todos los medicamentos tomados el día de la operación deben ingerirse con la menor cantidad de agua posible, preferentemente con solo un sorbo, ya que el estómago debe estar vacío para la operación.</w:t>
      </w:r>
    </w:p>
    <w:p w14:paraId="41B2F836" w14:textId="77777777" w:rsidR="003A59D9" w:rsidRPr="004E7DB4" w:rsidRDefault="003A59D9" w:rsidP="003A59D9">
      <w:pPr>
        <w:jc w:val="both"/>
        <w:rPr>
          <w:b/>
          <w:bCs/>
          <w:lang w:val="es-CO"/>
        </w:rPr>
      </w:pPr>
    </w:p>
    <w:p w14:paraId="09E90B7C" w14:textId="77777777" w:rsidR="003A59D9" w:rsidRPr="004E7DB4" w:rsidRDefault="003A59D9" w:rsidP="003A59D9">
      <w:pPr>
        <w:jc w:val="both"/>
        <w:rPr>
          <w:lang w:val="es-CO"/>
        </w:rPr>
      </w:pPr>
      <w:r w:rsidRPr="004E7DB4">
        <w:rPr>
          <w:lang w:val="es-US"/>
        </w:rPr>
        <w:t>Si tiene alguna pregunta relacionada con sus medicamentos, pida instrucciones a su médico de atención primaria.</w:t>
      </w:r>
    </w:p>
    <w:p w14:paraId="4C6A3BAF" w14:textId="77777777" w:rsidR="003A59D9" w:rsidRPr="004E7DB4" w:rsidRDefault="003A59D9" w:rsidP="003A59D9">
      <w:pPr>
        <w:pStyle w:val="BodyText"/>
        <w:rPr>
          <w:rFonts w:ascii="Arial" w:hAnsi="Arial" w:cs="Arial"/>
          <w:b/>
          <w:bCs/>
          <w:sz w:val="22"/>
          <w:szCs w:val="22"/>
          <w:u w:val="single"/>
          <w:lang w:val="es-CO"/>
        </w:rPr>
      </w:pPr>
    </w:p>
    <w:p w14:paraId="228085CA" w14:textId="77777777" w:rsidR="003A59D9" w:rsidRPr="004E7DB4" w:rsidRDefault="003A59D9" w:rsidP="003A59D9">
      <w:pPr>
        <w:pStyle w:val="BodyText"/>
        <w:rPr>
          <w:rFonts w:ascii="Arial" w:hAnsi="Arial" w:cs="Arial"/>
          <w:sz w:val="22"/>
          <w:szCs w:val="22"/>
          <w:lang w:val="es-CO"/>
        </w:rPr>
      </w:pPr>
      <w:r w:rsidRPr="004E7DB4">
        <w:rPr>
          <w:rFonts w:ascii="Arial" w:hAnsi="Arial" w:cs="Arial"/>
          <w:b/>
          <w:bCs/>
          <w:sz w:val="22"/>
          <w:szCs w:val="22"/>
          <w:lang w:val="es-US"/>
        </w:rPr>
        <w:t>Es imprescindible que siga estas instrucciones cuidadosamente, ya que en caso de no hacerlo es probable que sea necesario reprogramar la cirugía.</w:t>
      </w:r>
    </w:p>
    <w:p w14:paraId="3799485C" w14:textId="77777777" w:rsidR="003A59D9" w:rsidRPr="004E7DB4" w:rsidRDefault="003A59D9" w:rsidP="003A59D9">
      <w:pPr>
        <w:jc w:val="both"/>
        <w:rPr>
          <w:lang w:val="es-CO"/>
        </w:rPr>
      </w:pPr>
    </w:p>
    <w:p w14:paraId="0E79D12F" w14:textId="77777777" w:rsidR="003A59D9" w:rsidRPr="004E7DB4" w:rsidRDefault="003A59D9" w:rsidP="003A59D9">
      <w:pPr>
        <w:jc w:val="both"/>
        <w:rPr>
          <w:lang w:val="es-CO"/>
        </w:rPr>
      </w:pPr>
      <w:r w:rsidRPr="004E7DB4">
        <w:rPr>
          <w:b/>
          <w:bCs/>
          <w:u w:val="single"/>
          <w:lang w:val="es-US"/>
        </w:rPr>
        <w:t>Política de cancelación:</w:t>
      </w:r>
      <w:r w:rsidRPr="004E7DB4">
        <w:rPr>
          <w:lang w:val="es-US"/>
        </w:rPr>
        <w:t xml:space="preserve"> Informe a nuestra oficina con </w:t>
      </w:r>
      <w:r w:rsidRPr="004E7DB4">
        <w:rPr>
          <w:i/>
          <w:iCs/>
          <w:lang w:val="es-US"/>
        </w:rPr>
        <w:t>por lo menos dos semanas de anticipación</w:t>
      </w:r>
      <w:r w:rsidRPr="004E7DB4">
        <w:rPr>
          <w:lang w:val="es-US"/>
        </w:rPr>
        <w:t xml:space="preserve"> si debe cancelar su cirugía. En caso contrario se demorará el proceso de reprogramación.</w:t>
      </w:r>
    </w:p>
    <w:p w14:paraId="725AB0CB" w14:textId="77777777" w:rsidR="003A59D9" w:rsidRPr="004E7DB4" w:rsidRDefault="003A59D9" w:rsidP="003A59D9">
      <w:pPr>
        <w:jc w:val="both"/>
        <w:rPr>
          <w:lang w:val="es-CO"/>
        </w:rPr>
      </w:pPr>
    </w:p>
    <w:p w14:paraId="1C3D48D8" w14:textId="77777777" w:rsidR="003A59D9" w:rsidRPr="004E7DB4" w:rsidRDefault="003A59D9" w:rsidP="003A59D9">
      <w:pPr>
        <w:jc w:val="center"/>
        <w:rPr>
          <w:lang w:val="es-CO"/>
        </w:rPr>
      </w:pPr>
      <w:r w:rsidRPr="004E7DB4">
        <w:rPr>
          <w:lang w:val="es-US"/>
        </w:rPr>
        <w:t>Gracias por elegir Montefiore Medical Center</w:t>
      </w:r>
    </w:p>
    <w:p w14:paraId="4BFC9990" w14:textId="77777777" w:rsidR="004F2A48" w:rsidRPr="006054BD" w:rsidRDefault="004F2A48" w:rsidP="004F2A48"/>
    <w:sectPr w:rsidR="004F2A48" w:rsidRPr="006054BD" w:rsidSect="004F2A48">
      <w:footerReference w:type="default" r:id="rId8"/>
      <w:pgSz w:w="12240" w:h="15840"/>
      <w:pgMar w:top="9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D48CF" w14:textId="77777777" w:rsidR="00535899" w:rsidRDefault="00535899" w:rsidP="009C6CCA">
      <w:r>
        <w:separator/>
      </w:r>
    </w:p>
  </w:endnote>
  <w:endnote w:type="continuationSeparator" w:id="0">
    <w:p w14:paraId="3D1EE59E" w14:textId="77777777" w:rsidR="00535899" w:rsidRDefault="00535899" w:rsidP="009C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272C" w14:textId="0C2325DD" w:rsidR="00CC346A" w:rsidRPr="009C6CCA" w:rsidRDefault="00CC346A" w:rsidP="009C6CCA">
    <w:pPr>
      <w:pStyle w:val="Footer"/>
    </w:pPr>
    <w:r w:rsidRPr="009C6CCA">
      <w:drawing>
        <wp:inline distT="0" distB="0" distL="0" distR="0" wp14:anchorId="3B7037BF" wp14:editId="5307F65D">
          <wp:extent cx="2345167" cy="213471"/>
          <wp:effectExtent l="0" t="0" r="4445" b="2540"/>
          <wp:docPr id="786531760" name="Picture 78653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90857" cy="2722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6F376" w14:textId="77777777" w:rsidR="00535899" w:rsidRDefault="00535899" w:rsidP="009C6CCA">
      <w:r>
        <w:separator/>
      </w:r>
    </w:p>
  </w:footnote>
  <w:footnote w:type="continuationSeparator" w:id="0">
    <w:p w14:paraId="5516EA60" w14:textId="77777777" w:rsidR="00535899" w:rsidRDefault="00535899" w:rsidP="009C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64A8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A055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1ED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C2F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D6F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10B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74F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2F3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E633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E62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4C06BE"/>
    <w:multiLevelType w:val="hybridMultilevel"/>
    <w:tmpl w:val="BF220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A42906"/>
    <w:multiLevelType w:val="hybridMultilevel"/>
    <w:tmpl w:val="B96E635C"/>
    <w:lvl w:ilvl="0" w:tplc="238C229C">
      <w:start w:val="1"/>
      <w:numFmt w:val="bullet"/>
      <w:lvlText w:val=""/>
      <w:lvlJc w:val="left"/>
      <w:pPr>
        <w:ind w:left="720" w:hanging="360"/>
      </w:pPr>
      <w:rPr>
        <w:rFonts w:ascii="Wingdings" w:hAnsi="Wingdings" w:hint="default"/>
        <w:sz w:val="30"/>
        <w:szCs w:val="3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C178DC"/>
    <w:multiLevelType w:val="hybridMultilevel"/>
    <w:tmpl w:val="BF244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7094600">
    <w:abstractNumId w:val="0"/>
  </w:num>
  <w:num w:numId="2" w16cid:durableId="1675376891">
    <w:abstractNumId w:val="1"/>
  </w:num>
  <w:num w:numId="3" w16cid:durableId="477721736">
    <w:abstractNumId w:val="2"/>
  </w:num>
  <w:num w:numId="4" w16cid:durableId="1892300122">
    <w:abstractNumId w:val="3"/>
  </w:num>
  <w:num w:numId="5" w16cid:durableId="1593121940">
    <w:abstractNumId w:val="8"/>
  </w:num>
  <w:num w:numId="6" w16cid:durableId="1631473220">
    <w:abstractNumId w:val="4"/>
  </w:num>
  <w:num w:numId="7" w16cid:durableId="1431730711">
    <w:abstractNumId w:val="5"/>
  </w:num>
  <w:num w:numId="8" w16cid:durableId="1147212264">
    <w:abstractNumId w:val="6"/>
  </w:num>
  <w:num w:numId="9" w16cid:durableId="770779422">
    <w:abstractNumId w:val="7"/>
  </w:num>
  <w:num w:numId="10" w16cid:durableId="2114669205">
    <w:abstractNumId w:val="9"/>
  </w:num>
  <w:num w:numId="11" w16cid:durableId="241108987">
    <w:abstractNumId w:val="11"/>
  </w:num>
  <w:num w:numId="12" w16cid:durableId="736169920">
    <w:abstractNumId w:val="10"/>
  </w:num>
  <w:num w:numId="13" w16cid:durableId="10077101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A"/>
    <w:rsid w:val="000E2D06"/>
    <w:rsid w:val="001234FC"/>
    <w:rsid w:val="002A024D"/>
    <w:rsid w:val="002C36D1"/>
    <w:rsid w:val="00302961"/>
    <w:rsid w:val="00373FD9"/>
    <w:rsid w:val="003A59D9"/>
    <w:rsid w:val="00481D1D"/>
    <w:rsid w:val="00483C99"/>
    <w:rsid w:val="004E1E01"/>
    <w:rsid w:val="004E79B0"/>
    <w:rsid w:val="004E7DB4"/>
    <w:rsid w:val="004F2A48"/>
    <w:rsid w:val="00535899"/>
    <w:rsid w:val="006054BD"/>
    <w:rsid w:val="0064103D"/>
    <w:rsid w:val="00664524"/>
    <w:rsid w:val="00670F8B"/>
    <w:rsid w:val="006A32F2"/>
    <w:rsid w:val="006B6E88"/>
    <w:rsid w:val="006D6769"/>
    <w:rsid w:val="0076079F"/>
    <w:rsid w:val="007A4F24"/>
    <w:rsid w:val="008501D3"/>
    <w:rsid w:val="00896298"/>
    <w:rsid w:val="009C6C7A"/>
    <w:rsid w:val="009C6CCA"/>
    <w:rsid w:val="00BF60A8"/>
    <w:rsid w:val="00CC346A"/>
    <w:rsid w:val="00D5537E"/>
    <w:rsid w:val="00D6290E"/>
    <w:rsid w:val="00D93635"/>
    <w:rsid w:val="00DB5837"/>
    <w:rsid w:val="00E04D20"/>
    <w:rsid w:val="00E35E58"/>
    <w:rsid w:val="00E73A7F"/>
    <w:rsid w:val="00EB2C9B"/>
    <w:rsid w:val="00EE6425"/>
    <w:rsid w:val="00EF5319"/>
    <w:rsid w:val="00FB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803"/>
  <w15:chartTrackingRefBased/>
  <w15:docId w15:val="{DCF94B46-677C-9F4F-9830-29299776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CA"/>
    <w:pPr>
      <w:shd w:val="clear" w:color="auto" w:fill="FFFFFF"/>
      <w:spacing w:after="225" w:line="276" w:lineRule="auto"/>
    </w:pPr>
    <w:rPr>
      <w:rFonts w:ascii="Arial" w:eastAsia="Times New Roman" w:hAnsi="Arial" w:cs="Arial"/>
      <w:sz w:val="22"/>
      <w:szCs w:val="22"/>
    </w:rPr>
  </w:style>
  <w:style w:type="paragraph" w:styleId="Heading1">
    <w:name w:val="heading 1"/>
    <w:basedOn w:val="Normal"/>
    <w:next w:val="Normal"/>
    <w:link w:val="Heading1Char"/>
    <w:uiPriority w:val="9"/>
    <w:qFormat/>
    <w:rsid w:val="009C6CCA"/>
    <w:pPr>
      <w:spacing w:after="240"/>
      <w:outlineLvl w:val="0"/>
    </w:pPr>
    <w:rPr>
      <w:rFonts w:ascii="Times New Roman" w:hAnsi="Times New Roman" w:cs="Times New Roman"/>
      <w:color w:val="003769"/>
      <w:sz w:val="36"/>
      <w:szCs w:val="36"/>
    </w:rPr>
  </w:style>
  <w:style w:type="paragraph" w:styleId="Heading2">
    <w:name w:val="heading 2"/>
    <w:basedOn w:val="Normal"/>
    <w:next w:val="Normal"/>
    <w:link w:val="Heading2Char"/>
    <w:uiPriority w:val="9"/>
    <w:unhideWhenUsed/>
    <w:qFormat/>
    <w:rsid w:val="009C6CCA"/>
    <w:pPr>
      <w:spacing w:before="240" w:after="120"/>
      <w:outlineLvl w:val="1"/>
    </w:pPr>
    <w:rPr>
      <w:b/>
      <w:bCs/>
      <w:color w:val="00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A"/>
    <w:pPr>
      <w:tabs>
        <w:tab w:val="center" w:pos="4680"/>
        <w:tab w:val="right" w:pos="9360"/>
      </w:tabs>
    </w:pPr>
  </w:style>
  <w:style w:type="character" w:customStyle="1" w:styleId="HeaderChar">
    <w:name w:val="Header Char"/>
    <w:basedOn w:val="DefaultParagraphFont"/>
    <w:link w:val="Header"/>
    <w:uiPriority w:val="99"/>
    <w:rsid w:val="00CC346A"/>
  </w:style>
  <w:style w:type="paragraph" w:styleId="Footer">
    <w:name w:val="footer"/>
    <w:basedOn w:val="Normal"/>
    <w:link w:val="FooterChar"/>
    <w:uiPriority w:val="99"/>
    <w:unhideWhenUsed/>
    <w:rsid w:val="009C6CCA"/>
    <w:pPr>
      <w:tabs>
        <w:tab w:val="center" w:pos="4680"/>
        <w:tab w:val="right" w:pos="9360"/>
      </w:tabs>
      <w:jc w:val="right"/>
    </w:pPr>
    <w:rPr>
      <w:noProof/>
    </w:rPr>
  </w:style>
  <w:style w:type="character" w:customStyle="1" w:styleId="FooterChar">
    <w:name w:val="Footer Char"/>
    <w:basedOn w:val="DefaultParagraphFont"/>
    <w:link w:val="Footer"/>
    <w:uiPriority w:val="99"/>
    <w:rsid w:val="009C6CCA"/>
    <w:rPr>
      <w:rFonts w:ascii="Arial" w:eastAsia="Times New Roman" w:hAnsi="Arial" w:cs="Arial"/>
      <w:noProof/>
      <w:sz w:val="22"/>
      <w:szCs w:val="22"/>
      <w:shd w:val="clear" w:color="auto" w:fill="FFFFFF"/>
    </w:rPr>
  </w:style>
  <w:style w:type="paragraph" w:styleId="NormalWeb">
    <w:name w:val="Normal (Web)"/>
    <w:basedOn w:val="Normal"/>
    <w:uiPriority w:val="99"/>
    <w:unhideWhenUsed/>
    <w:rsid w:val="009C6CCA"/>
  </w:style>
  <w:style w:type="character" w:customStyle="1" w:styleId="Heading1Char">
    <w:name w:val="Heading 1 Char"/>
    <w:basedOn w:val="DefaultParagraphFont"/>
    <w:link w:val="Heading1"/>
    <w:uiPriority w:val="9"/>
    <w:rsid w:val="009C6CCA"/>
    <w:rPr>
      <w:rFonts w:ascii="Times New Roman" w:hAnsi="Times New Roman" w:cs="Times New Roman"/>
      <w:color w:val="003769"/>
      <w:sz w:val="36"/>
      <w:szCs w:val="36"/>
    </w:rPr>
  </w:style>
  <w:style w:type="character" w:customStyle="1" w:styleId="Heading2Char">
    <w:name w:val="Heading 2 Char"/>
    <w:basedOn w:val="DefaultParagraphFont"/>
    <w:link w:val="Heading2"/>
    <w:uiPriority w:val="9"/>
    <w:rsid w:val="009C6CCA"/>
    <w:rPr>
      <w:rFonts w:ascii="Arial" w:hAnsi="Arial" w:cs="Arial"/>
      <w:b/>
      <w:bCs/>
      <w:color w:val="003769"/>
    </w:rPr>
  </w:style>
  <w:style w:type="paragraph" w:styleId="Title">
    <w:name w:val="Title"/>
    <w:basedOn w:val="Normal"/>
    <w:link w:val="TitleChar"/>
    <w:qFormat/>
    <w:rsid w:val="004F2A48"/>
    <w:pPr>
      <w:shd w:val="clear" w:color="auto" w:fill="auto"/>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rsid w:val="004F2A48"/>
    <w:rPr>
      <w:rFonts w:ascii="Times New Roman" w:eastAsia="Times New Roman" w:hAnsi="Times New Roman" w:cs="Times New Roman"/>
      <w:b/>
      <w:bCs/>
    </w:rPr>
  </w:style>
  <w:style w:type="paragraph" w:styleId="BodyText">
    <w:name w:val="Body Text"/>
    <w:basedOn w:val="Normal"/>
    <w:link w:val="BodyTextChar"/>
    <w:unhideWhenUsed/>
    <w:rsid w:val="004F2A48"/>
    <w:pPr>
      <w:shd w:val="clear" w:color="auto" w:fill="auto"/>
      <w:spacing w:after="0" w:line="24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rsid w:val="004F2A4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78823">
      <w:bodyDiv w:val="1"/>
      <w:marLeft w:val="0"/>
      <w:marRight w:val="0"/>
      <w:marTop w:val="0"/>
      <w:marBottom w:val="0"/>
      <w:divBdr>
        <w:top w:val="none" w:sz="0" w:space="0" w:color="auto"/>
        <w:left w:val="none" w:sz="0" w:space="0" w:color="auto"/>
        <w:bottom w:val="none" w:sz="0" w:space="0" w:color="auto"/>
        <w:right w:val="none" w:sz="0" w:space="0" w:color="auto"/>
      </w:divBdr>
    </w:div>
    <w:div w:id="1269004499">
      <w:bodyDiv w:val="1"/>
      <w:marLeft w:val="0"/>
      <w:marRight w:val="0"/>
      <w:marTop w:val="0"/>
      <w:marBottom w:val="0"/>
      <w:divBdr>
        <w:top w:val="none" w:sz="0" w:space="0" w:color="auto"/>
        <w:left w:val="none" w:sz="0" w:space="0" w:color="auto"/>
        <w:bottom w:val="none" w:sz="0" w:space="0" w:color="auto"/>
        <w:right w:val="none" w:sz="0" w:space="0" w:color="auto"/>
      </w:divBdr>
    </w:div>
    <w:div w:id="19504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O'Reilly</dc:creator>
  <cp:keywords/>
  <dc:description/>
  <cp:lastModifiedBy>Gladys Padilla</cp:lastModifiedBy>
  <cp:revision>11</cp:revision>
  <dcterms:created xsi:type="dcterms:W3CDTF">2025-05-30T20:04:00Z</dcterms:created>
  <dcterms:modified xsi:type="dcterms:W3CDTF">2025-06-03T12:44:00Z</dcterms:modified>
</cp:coreProperties>
</file>